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718C" w14:textId="77777777" w:rsidR="00C33924" w:rsidRPr="00336B9B" w:rsidRDefault="00C33924" w:rsidP="00C33924">
      <w:pPr>
        <w:spacing w:afterLines="50" w:after="156" w:line="320" w:lineRule="exact"/>
        <w:jc w:val="left"/>
        <w:rPr>
          <w:rFonts w:ascii="仿宋" w:eastAsia="仿宋" w:hAnsi="仿宋" w:hint="eastAsia"/>
          <w:sz w:val="24"/>
        </w:rPr>
      </w:pPr>
      <w:r w:rsidRPr="00336B9B">
        <w:rPr>
          <w:rFonts w:ascii="仿宋" w:eastAsia="仿宋" w:hAnsi="仿宋" w:hint="eastAsia"/>
          <w:sz w:val="24"/>
        </w:rPr>
        <w:t>职工号：</w:t>
      </w:r>
      <w:r>
        <w:rPr>
          <w:rFonts w:ascii="仿宋" w:eastAsia="仿宋" w:hAnsi="仿宋" w:hint="eastAsia"/>
          <w:sz w:val="24"/>
        </w:rPr>
        <w:t>2019120006</w:t>
      </w:r>
    </w:p>
    <w:p w14:paraId="6ACABACF" w14:textId="77777777" w:rsidR="00C33924" w:rsidRPr="00336B9B" w:rsidRDefault="00C33924" w:rsidP="00C33924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36B9B">
        <w:rPr>
          <w:rFonts w:ascii="方正小标宋简体" w:eastAsia="方正小标宋简体" w:hAnsi="黑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>
        <w:rPr>
          <w:rFonts w:ascii="方正小标宋简体" w:eastAsia="方正小标宋简体" w:hAnsi="黑体"/>
          <w:sz w:val="36"/>
          <w:szCs w:val="36"/>
        </w:rPr>
        <w:t>02</w:t>
      </w:r>
      <w:r>
        <w:rPr>
          <w:rFonts w:ascii="方正小标宋简体" w:eastAsia="方正小标宋简体" w:hAnsi="黑体" w:hint="eastAsia"/>
          <w:sz w:val="36"/>
          <w:szCs w:val="36"/>
        </w:rPr>
        <w:t>4年度</w:t>
      </w:r>
      <w:r w:rsidRPr="00336B9B">
        <w:rPr>
          <w:rFonts w:ascii="方正小标宋简体" w:eastAsia="方正小标宋简体" w:hAnsi="黑体" w:hint="eastAsia"/>
          <w:sz w:val="36"/>
          <w:szCs w:val="36"/>
        </w:rPr>
        <w:t>管理先进工作者</w:t>
      </w:r>
    </w:p>
    <w:p w14:paraId="17EC3666" w14:textId="7E6D84D1" w:rsidR="00C33924" w:rsidRDefault="00C33924" w:rsidP="00C33924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36B9B">
        <w:rPr>
          <w:rFonts w:ascii="方正小标宋简体" w:eastAsia="方正小标宋简体" w:hAnsi="黑体" w:hint="eastAsia"/>
          <w:sz w:val="36"/>
          <w:szCs w:val="36"/>
        </w:rPr>
        <w:t>与服务先进工作者申请表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2024"/>
        <w:gridCol w:w="1704"/>
        <w:gridCol w:w="1705"/>
        <w:gridCol w:w="1705"/>
      </w:tblGrid>
      <w:tr w:rsidR="00C33924" w14:paraId="6909B643" w14:textId="77777777" w:rsidTr="001874BB">
        <w:trPr>
          <w:trHeight w:val="629"/>
        </w:trPr>
        <w:tc>
          <w:tcPr>
            <w:tcW w:w="1384" w:type="dxa"/>
            <w:vAlign w:val="center"/>
          </w:tcPr>
          <w:p w14:paraId="49473DF2" w14:textId="5A2BB80E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24" w:type="dxa"/>
            <w:vAlign w:val="center"/>
          </w:tcPr>
          <w:p w14:paraId="4D205B0F" w14:textId="5A40E6CC" w:rsidR="00C33924" w:rsidRDefault="00C33924" w:rsidP="00C33924">
            <w:pPr>
              <w:jc w:val="center"/>
            </w:pPr>
            <w:r>
              <w:rPr>
                <w:rFonts w:ascii="宋体" w:cs="宋体" w:hint="eastAsia"/>
                <w:sz w:val="22"/>
                <w:szCs w:val="22"/>
              </w:rPr>
              <w:t>祁楠</w:t>
            </w:r>
          </w:p>
        </w:tc>
        <w:tc>
          <w:tcPr>
            <w:tcW w:w="1704" w:type="dxa"/>
            <w:vAlign w:val="center"/>
          </w:tcPr>
          <w:p w14:paraId="6D5228BC" w14:textId="06E307AA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14:paraId="03F1AFC8" w14:textId="4EA9B948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705" w:type="dxa"/>
            <w:vMerge w:val="restart"/>
          </w:tcPr>
          <w:p w14:paraId="69F14C51" w14:textId="7350359A" w:rsidR="00C33924" w:rsidRDefault="00C33924" w:rsidP="00C33924">
            <w:r>
              <w:rPr>
                <w:noProof/>
              </w:rPr>
              <w:drawing>
                <wp:inline distT="0" distB="0" distL="0" distR="0" wp14:anchorId="218C289B" wp14:editId="7C158CDD">
                  <wp:extent cx="937895" cy="1365885"/>
                  <wp:effectExtent l="0" t="0" r="0" b="5715"/>
                  <wp:docPr id="17215712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24" w14:paraId="1AFCBBBD" w14:textId="77777777" w:rsidTr="00C33924">
        <w:tc>
          <w:tcPr>
            <w:tcW w:w="1384" w:type="dxa"/>
            <w:vAlign w:val="center"/>
          </w:tcPr>
          <w:p w14:paraId="34A20554" w14:textId="6035E5A8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024" w:type="dxa"/>
            <w:vAlign w:val="center"/>
          </w:tcPr>
          <w:p w14:paraId="46B32AF3" w14:textId="0EB84A75" w:rsidR="00C33924" w:rsidRDefault="00C33924" w:rsidP="00C33924">
            <w:pPr>
              <w:jc w:val="center"/>
            </w:pPr>
            <w:r>
              <w:rPr>
                <w:rFonts w:ascii="宋体" w:cs="宋体" w:hint="eastAsia"/>
                <w:sz w:val="22"/>
                <w:szCs w:val="22"/>
              </w:rPr>
              <w:t>水土保持科学与工程学院（水土保持研究所）</w:t>
            </w:r>
          </w:p>
        </w:tc>
        <w:tc>
          <w:tcPr>
            <w:tcW w:w="1704" w:type="dxa"/>
            <w:vAlign w:val="center"/>
          </w:tcPr>
          <w:p w14:paraId="62839866" w14:textId="4F0D179C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岗位类别</w:t>
            </w:r>
          </w:p>
        </w:tc>
        <w:tc>
          <w:tcPr>
            <w:tcW w:w="1705" w:type="dxa"/>
            <w:vAlign w:val="center"/>
          </w:tcPr>
          <w:p w14:paraId="6D7A5F03" w14:textId="444FA2D9" w:rsidR="00C33924" w:rsidRDefault="00C33924" w:rsidP="00C33924">
            <w:pPr>
              <w:jc w:val="center"/>
            </w:pPr>
            <w:r>
              <w:rPr>
                <w:rFonts w:ascii="宋体" w:cs="宋体" w:hint="eastAsia"/>
                <w:sz w:val="22"/>
                <w:szCs w:val="22"/>
              </w:rPr>
              <w:t>管理岗位</w:t>
            </w:r>
          </w:p>
        </w:tc>
        <w:tc>
          <w:tcPr>
            <w:tcW w:w="1705" w:type="dxa"/>
            <w:vMerge/>
          </w:tcPr>
          <w:p w14:paraId="0A9BEDC1" w14:textId="77777777" w:rsidR="00C33924" w:rsidRDefault="00C33924" w:rsidP="00C33924"/>
        </w:tc>
      </w:tr>
      <w:tr w:rsidR="00C33924" w14:paraId="13A295C2" w14:textId="77777777" w:rsidTr="00C33924">
        <w:tc>
          <w:tcPr>
            <w:tcW w:w="1384" w:type="dxa"/>
            <w:vAlign w:val="center"/>
          </w:tcPr>
          <w:p w14:paraId="6CBB0518" w14:textId="3E273D3E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2024" w:type="dxa"/>
            <w:vAlign w:val="center"/>
          </w:tcPr>
          <w:p w14:paraId="5DBF55D7" w14:textId="02654845" w:rsidR="00C33924" w:rsidRDefault="00C33924" w:rsidP="00C33924">
            <w:pPr>
              <w:jc w:val="center"/>
            </w:pPr>
            <w:r w:rsidRPr="004D42DC">
              <w:rPr>
                <w:rFonts w:ascii="宋体" w:cs="宋体" w:hint="eastAsia"/>
                <w:sz w:val="22"/>
                <w:szCs w:val="22"/>
              </w:rPr>
              <w:t>研究实习员</w:t>
            </w:r>
            <w:r>
              <w:rPr>
                <w:rFonts w:ascii="宋体" w:cs="宋体"/>
                <w:sz w:val="22"/>
                <w:szCs w:val="22"/>
              </w:rPr>
              <w:t>/</w:t>
            </w:r>
            <w:r w:rsidRPr="004D42DC">
              <w:rPr>
                <w:rFonts w:ascii="宋体" w:cs="宋体" w:hint="eastAsia"/>
                <w:sz w:val="22"/>
                <w:szCs w:val="22"/>
              </w:rPr>
              <w:t>教学秘书</w:t>
            </w:r>
          </w:p>
        </w:tc>
        <w:tc>
          <w:tcPr>
            <w:tcW w:w="1704" w:type="dxa"/>
            <w:vAlign w:val="center"/>
          </w:tcPr>
          <w:p w14:paraId="104CF725" w14:textId="02924341" w:rsidR="00C33924" w:rsidRDefault="00C33924" w:rsidP="00C33924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工人技术等级</w:t>
            </w:r>
          </w:p>
        </w:tc>
        <w:tc>
          <w:tcPr>
            <w:tcW w:w="1705" w:type="dxa"/>
            <w:vAlign w:val="center"/>
          </w:tcPr>
          <w:p w14:paraId="73B1F857" w14:textId="402AD355" w:rsidR="00C33924" w:rsidRDefault="00C33924" w:rsidP="00C33924">
            <w:pPr>
              <w:jc w:val="center"/>
            </w:pPr>
            <w:r>
              <w:rPr>
                <w:rFonts w:ascii="宋体" w:cs="宋体" w:hint="eastAsia"/>
                <w:sz w:val="22"/>
                <w:szCs w:val="22"/>
              </w:rPr>
              <w:t>七级</w:t>
            </w:r>
          </w:p>
        </w:tc>
        <w:tc>
          <w:tcPr>
            <w:tcW w:w="1705" w:type="dxa"/>
            <w:vMerge/>
          </w:tcPr>
          <w:p w14:paraId="0D9120C3" w14:textId="77777777" w:rsidR="00C33924" w:rsidRDefault="00C33924" w:rsidP="00C33924"/>
        </w:tc>
      </w:tr>
      <w:tr w:rsidR="00C33924" w14:paraId="2F001F9E" w14:textId="77777777" w:rsidTr="007C0BFA">
        <w:tc>
          <w:tcPr>
            <w:tcW w:w="1384" w:type="dxa"/>
            <w:vAlign w:val="center"/>
          </w:tcPr>
          <w:p w14:paraId="26EBC1B1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14:paraId="68B1085B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14:paraId="443F6DA2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14:paraId="7D853DC9" w14:textId="6A9A8078" w:rsidR="00C33924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14:paraId="394A2EB6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14:paraId="7DB87380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</w:t>
            </w:r>
          </w:p>
          <w:p w14:paraId="6D4BC1CA" w14:textId="77777777" w:rsidR="007C0BFA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业</w:t>
            </w:r>
          </w:p>
          <w:p w14:paraId="5F5800CD" w14:textId="2833FBB3" w:rsidR="00C33924" w:rsidRPr="00C1778E" w:rsidRDefault="00C33924" w:rsidP="007C0BFA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绩</w:t>
            </w:r>
          </w:p>
        </w:tc>
        <w:tc>
          <w:tcPr>
            <w:tcW w:w="7138" w:type="dxa"/>
            <w:gridSpan w:val="4"/>
          </w:tcPr>
          <w:p w14:paraId="77671243" w14:textId="603EA153" w:rsidR="00C33924" w:rsidRPr="0003268C" w:rsidRDefault="00461A02" w:rsidP="00C33924">
            <w:pPr>
              <w:suppressLineNumbers/>
              <w:suppressAutoHyphens/>
              <w:autoSpaceDN w:val="0"/>
              <w:spacing w:line="320" w:lineRule="exact"/>
              <w:ind w:firstLineChars="200" w:firstLine="420"/>
              <w:rPr>
                <w:rFonts w:ascii="宋体" w:cs="宋体"/>
                <w:szCs w:val="21"/>
              </w:rPr>
            </w:pPr>
            <w:r w:rsidRPr="00461A02">
              <w:rPr>
                <w:rFonts w:ascii="宋体" w:cs="宋体" w:hint="eastAsia"/>
                <w:szCs w:val="21"/>
              </w:rPr>
              <w:t>2024年度主要围绕健全教学管理制度、教学评估和专业认证、加强教师教学能力、</w:t>
            </w:r>
            <w:r w:rsidR="00E86BD2">
              <w:rPr>
                <w:rFonts w:ascii="宋体" w:cs="宋体" w:hint="eastAsia"/>
                <w:szCs w:val="21"/>
              </w:rPr>
              <w:t>强化学生综合能力培养</w:t>
            </w:r>
            <w:r w:rsidRPr="00461A02">
              <w:rPr>
                <w:rFonts w:ascii="宋体" w:cs="宋体" w:hint="eastAsia"/>
                <w:szCs w:val="21"/>
              </w:rPr>
              <w:t>四个方面积极开展工作。</w:t>
            </w:r>
          </w:p>
          <w:p w14:paraId="48347DFD" w14:textId="7C0F9021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 w:rsidRPr="0003268C">
              <w:rPr>
                <w:rFonts w:ascii="宋体" w:cs="宋体" w:hint="eastAsia"/>
                <w:b/>
                <w:bCs/>
                <w:szCs w:val="21"/>
              </w:rPr>
              <w:t>一、</w:t>
            </w:r>
            <w:r w:rsidR="0003268C">
              <w:rPr>
                <w:rFonts w:ascii="宋体" w:cs="宋体" w:hint="eastAsia"/>
                <w:b/>
                <w:bCs/>
                <w:szCs w:val="21"/>
              </w:rPr>
              <w:t>健全</w:t>
            </w:r>
            <w:r w:rsidRPr="0003268C">
              <w:rPr>
                <w:rFonts w:ascii="宋体" w:cs="宋体" w:hint="eastAsia"/>
                <w:b/>
                <w:bCs/>
                <w:szCs w:val="21"/>
              </w:rPr>
              <w:t>教学管理</w:t>
            </w:r>
            <w:r w:rsidR="0003268C">
              <w:rPr>
                <w:rFonts w:ascii="宋体" w:cs="宋体" w:hint="eastAsia"/>
                <w:b/>
                <w:bCs/>
                <w:szCs w:val="21"/>
              </w:rPr>
              <w:t>制度</w:t>
            </w:r>
          </w:p>
          <w:p w14:paraId="20D2313F" w14:textId="75EFDC4C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 w:rsidRPr="0003268C">
              <w:rPr>
                <w:rFonts w:ascii="宋体" w:cs="宋体" w:hint="eastAsia"/>
                <w:szCs w:val="21"/>
              </w:rPr>
              <w:t>对于新成立的水土保持科学与工程学院，</w:t>
            </w:r>
            <w:r w:rsidRPr="0003268C">
              <w:rPr>
                <w:rFonts w:ascii="宋体" w:cs="宋体"/>
                <w:szCs w:val="21"/>
              </w:rPr>
              <w:t>教学管理</w:t>
            </w:r>
            <w:r w:rsidR="00461A02">
              <w:rPr>
                <w:rFonts w:ascii="宋体" w:cs="宋体" w:hint="eastAsia"/>
                <w:szCs w:val="21"/>
              </w:rPr>
              <w:t>制度</w:t>
            </w:r>
            <w:r w:rsidRPr="0003268C">
              <w:rPr>
                <w:rFonts w:ascii="宋体" w:cs="宋体"/>
                <w:szCs w:val="21"/>
              </w:rPr>
              <w:t>的制定和落实是确保教育教学质量的关键环节。</w:t>
            </w:r>
            <w:r w:rsidRPr="0003268C">
              <w:rPr>
                <w:rFonts w:ascii="宋体" w:cs="宋体" w:hint="eastAsia"/>
                <w:szCs w:val="21"/>
              </w:rPr>
              <w:t>在主管领导的指导下，</w:t>
            </w:r>
            <w:r w:rsidR="00461A02">
              <w:rPr>
                <w:rFonts w:ascii="宋体" w:cs="宋体"/>
                <w:szCs w:val="21"/>
              </w:rPr>
              <w:t>总结多年教学管理经验并结合学院实际情况，主笔</w:t>
            </w:r>
            <w:r w:rsidR="00461A02">
              <w:rPr>
                <w:rFonts w:ascii="宋体" w:cs="宋体" w:hint="eastAsia"/>
                <w:szCs w:val="21"/>
              </w:rPr>
              <w:t>起草《</w:t>
            </w:r>
            <w:bookmarkStart w:id="0" w:name="_Hlk186529486"/>
            <w:r w:rsidR="00461A02">
              <w:rPr>
                <w:rFonts w:ascii="宋体" w:cs="宋体" w:hint="eastAsia"/>
                <w:szCs w:val="21"/>
              </w:rPr>
              <w:t>水土保持科学与工程学院（水土保持研究所）</w:t>
            </w:r>
            <w:bookmarkEnd w:id="0"/>
            <w:r w:rsidR="00461A02">
              <w:rPr>
                <w:rFonts w:ascii="宋体" w:cs="宋体" w:hint="eastAsia"/>
                <w:szCs w:val="21"/>
              </w:rPr>
              <w:t>教师教学质量评价实施细则》等13个教学管理制度文件，</w:t>
            </w:r>
            <w:r w:rsidR="00461A02">
              <w:rPr>
                <w:rFonts w:ascii="宋体" w:cs="宋体"/>
                <w:szCs w:val="21"/>
              </w:rPr>
              <w:t>通过</w:t>
            </w:r>
            <w:r w:rsidR="00461A02">
              <w:rPr>
                <w:rFonts w:ascii="宋体" w:cs="宋体" w:hint="eastAsia"/>
                <w:szCs w:val="21"/>
              </w:rPr>
              <w:t>反复修订和完善，其中11个文件</w:t>
            </w:r>
            <w:r w:rsidR="00461A02">
              <w:rPr>
                <w:rFonts w:ascii="宋体" w:cs="宋体"/>
                <w:szCs w:val="21"/>
              </w:rPr>
              <w:t>已</w:t>
            </w:r>
            <w:r w:rsidR="00461A02">
              <w:rPr>
                <w:rFonts w:ascii="宋体" w:cs="宋体" w:hint="eastAsia"/>
                <w:szCs w:val="21"/>
              </w:rPr>
              <w:t>通过领导审核和学院党政联席会议审议，其余</w:t>
            </w:r>
            <w:r w:rsidR="00461A02">
              <w:rPr>
                <w:rFonts w:ascii="宋体" w:cs="宋体"/>
                <w:szCs w:val="21"/>
              </w:rPr>
              <w:t>2</w:t>
            </w:r>
            <w:r w:rsidR="00461A02">
              <w:rPr>
                <w:rFonts w:ascii="宋体" w:cs="宋体" w:hint="eastAsia"/>
                <w:szCs w:val="21"/>
              </w:rPr>
              <w:t>个文件尚在完善中。同时，</w:t>
            </w:r>
            <w:r w:rsidR="00461A02">
              <w:rPr>
                <w:rFonts w:ascii="宋体" w:cs="宋体"/>
                <w:szCs w:val="21"/>
              </w:rPr>
              <w:t>通过召开会议、发布通知、组织培训等方式，确保师生充分</w:t>
            </w:r>
            <w:r w:rsidR="00502527">
              <w:rPr>
                <w:rFonts w:ascii="宋体" w:cs="宋体" w:hint="eastAsia"/>
                <w:szCs w:val="21"/>
              </w:rPr>
              <w:t>了</w:t>
            </w:r>
            <w:r w:rsidR="00461A02">
              <w:rPr>
                <w:rFonts w:ascii="宋体" w:cs="宋体"/>
                <w:szCs w:val="21"/>
              </w:rPr>
              <w:t>解政策内容和要求</w:t>
            </w:r>
            <w:r w:rsidR="00461A02">
              <w:rPr>
                <w:rFonts w:ascii="宋体" w:cs="宋体" w:hint="eastAsia"/>
                <w:szCs w:val="21"/>
              </w:rPr>
              <w:t>，</w:t>
            </w:r>
            <w:r w:rsidRPr="0003268C">
              <w:rPr>
                <w:rFonts w:ascii="宋体" w:cs="宋体" w:hint="eastAsia"/>
                <w:szCs w:val="21"/>
              </w:rPr>
              <w:t>并有效执行。</w:t>
            </w:r>
          </w:p>
          <w:p w14:paraId="3AB80BAA" w14:textId="4481AC01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 w:rsidRPr="0003268C">
              <w:rPr>
                <w:rFonts w:ascii="宋体" w:cs="宋体" w:hint="eastAsia"/>
                <w:b/>
                <w:bCs/>
                <w:szCs w:val="21"/>
              </w:rPr>
              <w:t>二、完成本科</w:t>
            </w:r>
            <w:r w:rsidR="00753B8A">
              <w:rPr>
                <w:rFonts w:ascii="宋体" w:cs="宋体" w:hint="eastAsia"/>
                <w:b/>
                <w:bCs/>
                <w:szCs w:val="21"/>
              </w:rPr>
              <w:t>教育</w:t>
            </w:r>
            <w:r w:rsidRPr="0003268C">
              <w:rPr>
                <w:rFonts w:ascii="宋体" w:cs="宋体" w:hint="eastAsia"/>
                <w:b/>
                <w:bCs/>
                <w:szCs w:val="21"/>
              </w:rPr>
              <w:t>教学</w:t>
            </w:r>
            <w:r w:rsidR="00461A02">
              <w:rPr>
                <w:rFonts w:ascii="宋体" w:cs="宋体" w:hint="eastAsia"/>
                <w:b/>
                <w:bCs/>
                <w:szCs w:val="21"/>
              </w:rPr>
              <w:t>审核</w:t>
            </w:r>
            <w:r w:rsidRPr="0003268C">
              <w:rPr>
                <w:rFonts w:ascii="宋体" w:cs="宋体" w:hint="eastAsia"/>
                <w:b/>
                <w:bCs/>
                <w:szCs w:val="21"/>
              </w:rPr>
              <w:t>评估和专业认证</w:t>
            </w:r>
          </w:p>
          <w:p w14:paraId="1E39303A" w14:textId="6E07FDFB" w:rsidR="00461A02" w:rsidRDefault="00461A02" w:rsidP="00461A02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1、新一轮本科教育教学审核评估工作是</w:t>
            </w:r>
            <w:r>
              <w:rPr>
                <w:rFonts w:ascii="宋体" w:cs="宋体"/>
                <w:szCs w:val="21"/>
              </w:rPr>
              <w:t>2024</w:t>
            </w:r>
            <w:r>
              <w:rPr>
                <w:rFonts w:ascii="宋体" w:cs="宋体" w:hint="eastAsia"/>
                <w:szCs w:val="21"/>
              </w:rPr>
              <w:t>年度工作</w:t>
            </w:r>
            <w:r>
              <w:rPr>
                <w:rFonts w:ascii="宋体" w:cs="宋体"/>
                <w:szCs w:val="21"/>
              </w:rPr>
              <w:t>的</w:t>
            </w:r>
            <w:r>
              <w:rPr>
                <w:rFonts w:ascii="宋体" w:cs="宋体" w:hint="eastAsia"/>
                <w:szCs w:val="21"/>
              </w:rPr>
              <w:t>重中之重</w:t>
            </w:r>
            <w:r>
              <w:rPr>
                <w:rFonts w:ascii="宋体" w:cs="宋体"/>
                <w:szCs w:val="21"/>
              </w:rPr>
              <w:t>。2024年春季学期，严格按照评估要求积极</w:t>
            </w:r>
            <w:r>
              <w:rPr>
                <w:rFonts w:ascii="宋体" w:cs="宋体" w:hint="eastAsia"/>
                <w:szCs w:val="21"/>
              </w:rPr>
              <w:t>认真准备，</w:t>
            </w:r>
            <w:r>
              <w:rPr>
                <w:rFonts w:ascii="宋体" w:cs="宋体"/>
                <w:szCs w:val="21"/>
              </w:rPr>
              <w:t>顺利完成</w:t>
            </w:r>
            <w:r>
              <w:rPr>
                <w:rFonts w:ascii="宋体" w:cs="宋体" w:hint="eastAsia"/>
                <w:szCs w:val="21"/>
              </w:rPr>
              <w:t>本科教学评估过程材料</w:t>
            </w:r>
            <w:r>
              <w:rPr>
                <w:rFonts w:ascii="宋体" w:cs="宋体"/>
                <w:szCs w:val="21"/>
              </w:rPr>
              <w:t>的</w:t>
            </w:r>
            <w:r>
              <w:rPr>
                <w:rFonts w:ascii="宋体" w:cs="宋体" w:hint="eastAsia"/>
                <w:szCs w:val="21"/>
              </w:rPr>
              <w:t>提交</w:t>
            </w:r>
            <w:r>
              <w:rPr>
                <w:rFonts w:ascii="宋体" w:cs="宋体"/>
                <w:szCs w:val="21"/>
              </w:rPr>
              <w:t>；</w:t>
            </w:r>
            <w:r>
              <w:rPr>
                <w:rFonts w:ascii="宋体" w:cs="宋体" w:hint="eastAsia"/>
                <w:szCs w:val="21"/>
              </w:rPr>
              <w:t>秋季学期，协助水保系完成农学门类专业三级认证专家评审工作。本科</w:t>
            </w:r>
            <w:r>
              <w:rPr>
                <w:rFonts w:ascii="宋体" w:cs="宋体"/>
                <w:szCs w:val="21"/>
              </w:rPr>
              <w:t>教育</w:t>
            </w:r>
            <w:r>
              <w:rPr>
                <w:rFonts w:ascii="宋体" w:cs="宋体" w:hint="eastAsia"/>
                <w:szCs w:val="21"/>
              </w:rPr>
              <w:t>教学</w:t>
            </w:r>
            <w:r>
              <w:rPr>
                <w:rFonts w:ascii="宋体" w:cs="宋体"/>
                <w:szCs w:val="21"/>
              </w:rPr>
              <w:t>审核</w:t>
            </w:r>
            <w:r>
              <w:rPr>
                <w:rFonts w:ascii="宋体" w:cs="宋体" w:hint="eastAsia"/>
                <w:szCs w:val="21"/>
              </w:rPr>
              <w:t>评估和专业认证过程中，</w:t>
            </w:r>
            <w:r>
              <w:rPr>
                <w:rFonts w:ascii="宋体" w:cs="宋体"/>
                <w:szCs w:val="21"/>
              </w:rPr>
              <w:t>整理</w:t>
            </w:r>
            <w:r>
              <w:rPr>
                <w:rFonts w:ascii="宋体" w:cs="宋体" w:hint="eastAsia"/>
                <w:szCs w:val="21"/>
              </w:rPr>
              <w:t>被抽检本科毕业论文材料32份、试卷</w:t>
            </w:r>
            <w:r>
              <w:rPr>
                <w:rFonts w:ascii="宋体" w:cs="宋体"/>
                <w:szCs w:val="21"/>
              </w:rPr>
              <w:t>1</w:t>
            </w:r>
            <w:r>
              <w:rPr>
                <w:rFonts w:ascii="宋体" w:cs="宋体" w:hint="eastAsia"/>
                <w:szCs w:val="21"/>
              </w:rPr>
              <w:t>18份，接受访谈</w:t>
            </w:r>
            <w:r>
              <w:rPr>
                <w:rFonts w:ascii="宋体" w:cs="宋体"/>
                <w:szCs w:val="21"/>
              </w:rPr>
              <w:t>4</w:t>
            </w:r>
            <w:r>
              <w:rPr>
                <w:rFonts w:ascii="宋体" w:cs="宋体" w:hint="eastAsia"/>
                <w:szCs w:val="21"/>
              </w:rPr>
              <w:t>场；</w:t>
            </w:r>
            <w:r>
              <w:rPr>
                <w:rFonts w:ascii="宋体" w:cs="宋体"/>
                <w:szCs w:val="21"/>
              </w:rPr>
              <w:t>同时，</w:t>
            </w:r>
            <w:r>
              <w:rPr>
                <w:rFonts w:ascii="宋体" w:cs="宋体" w:hint="eastAsia"/>
                <w:szCs w:val="21"/>
              </w:rPr>
              <w:t>认真总结和梳理专家反馈的意见，做好下一步整改计划。</w:t>
            </w:r>
          </w:p>
          <w:p w14:paraId="5560E784" w14:textId="12FBD7D9" w:rsidR="00C33924" w:rsidRPr="0003268C" w:rsidRDefault="00461A02" w:rsidP="00461A02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</w:t>
            </w:r>
            <w:r>
              <w:rPr>
                <w:rFonts w:ascii="宋体" w:cs="宋体" w:hint="eastAsia"/>
                <w:szCs w:val="21"/>
              </w:rPr>
              <w:t>、积极申报本科新专业。协助学院教师开展多次交流讨论、修撰新专业“生态修复学”的申请资料，</w:t>
            </w:r>
            <w:r>
              <w:rPr>
                <w:rFonts w:ascii="宋体" w:cs="宋体"/>
                <w:szCs w:val="21"/>
              </w:rPr>
              <w:t>2024年</w:t>
            </w:r>
            <w:r>
              <w:rPr>
                <w:rFonts w:ascii="宋体" w:cs="宋体" w:hint="eastAsia"/>
                <w:szCs w:val="21"/>
              </w:rPr>
              <w:t>7月通过学院、学校评估，</w:t>
            </w:r>
            <w:r>
              <w:rPr>
                <w:rFonts w:ascii="宋体" w:cs="宋体"/>
                <w:szCs w:val="21"/>
              </w:rPr>
              <w:t>已</w:t>
            </w:r>
            <w:r>
              <w:rPr>
                <w:rFonts w:ascii="宋体" w:cs="宋体" w:hint="eastAsia"/>
                <w:szCs w:val="21"/>
              </w:rPr>
              <w:t>提交教育部审批。</w:t>
            </w:r>
          </w:p>
          <w:p w14:paraId="019E9197" w14:textId="77777777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 w:rsidRPr="0003268C">
              <w:rPr>
                <w:rFonts w:ascii="宋体" w:cs="宋体" w:hint="eastAsia"/>
                <w:b/>
                <w:bCs/>
                <w:szCs w:val="21"/>
              </w:rPr>
              <w:t>三、加强教师教学能力，</w:t>
            </w:r>
            <w:r w:rsidRPr="0003268C">
              <w:rPr>
                <w:rFonts w:ascii="宋体" w:cs="宋体"/>
                <w:b/>
                <w:bCs/>
                <w:szCs w:val="21"/>
              </w:rPr>
              <w:t>推动教学改革与创新</w:t>
            </w:r>
          </w:p>
          <w:p w14:paraId="3B441124" w14:textId="0DE33D28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 w:rsidRPr="0003268C">
              <w:rPr>
                <w:rFonts w:ascii="宋体" w:cs="宋体" w:hint="eastAsia"/>
                <w:szCs w:val="21"/>
              </w:rPr>
              <w:t>学院新进教师科研与教学任务兼重，且现有教师中科研为主型</w:t>
            </w:r>
            <w:r w:rsidR="00502527">
              <w:rPr>
                <w:rFonts w:ascii="宋体" w:cs="宋体" w:hint="eastAsia"/>
                <w:szCs w:val="21"/>
              </w:rPr>
              <w:t>人数</w:t>
            </w:r>
            <w:r w:rsidRPr="0003268C">
              <w:rPr>
                <w:rFonts w:ascii="宋体" w:cs="宋体" w:hint="eastAsia"/>
                <w:szCs w:val="21"/>
              </w:rPr>
              <w:t>占比较大，两者均需要提升课堂教学能力。</w:t>
            </w:r>
            <w:r w:rsidR="00461A02">
              <w:rPr>
                <w:rFonts w:ascii="宋体" w:cs="宋体" w:hint="eastAsia"/>
                <w:szCs w:val="21"/>
              </w:rPr>
              <w:t>一是开展教学培训。联合教发中心资深专家来我院开展专题培训2场，开展其他教学相关培训8场。二是组织课堂教学观摩。组织学院教学名师和优秀教师开展优质课堂观摩活动4场。三是开展教师讲课比赛，以赛促教。组织学院11名教师参加青年教师讲课比赛和课程思政大练兵，邀请校内教学资深专家进行精细指导，最终，贾淑明、李彬彬获学校“课程思政教学骨干”，贾淑明获校级青年教师讲课比赛三等奖。</w:t>
            </w:r>
            <w:r w:rsidR="00461A02">
              <w:rPr>
                <w:rFonts w:ascii="宋体" w:cs="宋体" w:hint="eastAsia"/>
                <w:szCs w:val="21"/>
              </w:rPr>
              <w:lastRenderedPageBreak/>
              <w:t>四是充分发挥教学督导作用，随机听课和持续跟进相结合，走进课堂面对面进行指导；五是严格按照学校、学院教学质量评价制度，组织专家集中对本学年所有开设课程进行质量评价。</w:t>
            </w:r>
          </w:p>
          <w:p w14:paraId="38CB298C" w14:textId="486B4C6C" w:rsidR="00461A02" w:rsidRDefault="00461A02" w:rsidP="00C33924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鼓励教师加强课程建设并积极参与教育教学改革。</w:t>
            </w:r>
            <w:r>
              <w:rPr>
                <w:rFonts w:ascii="宋体" w:cs="宋体"/>
                <w:szCs w:val="21"/>
              </w:rPr>
              <w:t>本年度</w:t>
            </w:r>
            <w:r>
              <w:rPr>
                <w:rFonts w:ascii="宋体" w:cs="宋体" w:hint="eastAsia"/>
                <w:szCs w:val="21"/>
              </w:rPr>
              <w:t>学院教师以第一主编出版教材1部，学院教师获批通识类选修课程1门，获批全英文教学课程建设项目2项，获批第二批场站“双百”实践教学重点项目1项，本科实验教学改革研究项目</w:t>
            </w:r>
            <w:r>
              <w:rPr>
                <w:rFonts w:ascii="宋体" w:cs="宋体"/>
                <w:szCs w:val="21"/>
              </w:rPr>
              <w:t>3</w:t>
            </w:r>
            <w:r>
              <w:rPr>
                <w:rFonts w:ascii="宋体" w:cs="宋体" w:hint="eastAsia"/>
                <w:szCs w:val="21"/>
              </w:rPr>
              <w:t>项，申报产学合作协同育人项目1项。2023年立项校级教育教学改革一般项目完成开题、中期检查，公开发表B类期刊教改论文3篇。吴发启老师负责的“土壤侵蚀教学团队”评为2023-2024学年学校优秀教学团队，佟小刚老师评为学校优秀教师。</w:t>
            </w:r>
          </w:p>
          <w:p w14:paraId="368542F5" w14:textId="6D47B86E" w:rsidR="00C33924" w:rsidRPr="0003268C" w:rsidRDefault="00C33924" w:rsidP="00C33924">
            <w:pPr>
              <w:suppressLineNumbers/>
              <w:suppressAutoHyphens/>
              <w:autoSpaceDN w:val="0"/>
              <w:spacing w:line="340" w:lineRule="exact"/>
              <w:ind w:firstLineChars="200" w:firstLine="422"/>
              <w:rPr>
                <w:rFonts w:ascii="宋体" w:cs="宋体"/>
                <w:b/>
                <w:bCs/>
                <w:szCs w:val="21"/>
              </w:rPr>
            </w:pPr>
            <w:r w:rsidRPr="0003268C">
              <w:rPr>
                <w:rFonts w:ascii="宋体" w:cs="宋体" w:hint="eastAsia"/>
                <w:b/>
                <w:bCs/>
                <w:szCs w:val="21"/>
              </w:rPr>
              <w:t>四、</w:t>
            </w:r>
            <w:r w:rsidR="00E86BD2" w:rsidRPr="00E86BD2">
              <w:rPr>
                <w:rFonts w:ascii="宋体" w:cs="宋体" w:hint="eastAsia"/>
                <w:b/>
                <w:bCs/>
                <w:szCs w:val="21"/>
              </w:rPr>
              <w:t>强化学生综合能力培养</w:t>
            </w:r>
          </w:p>
          <w:p w14:paraId="3A0070C3" w14:textId="04C9266E" w:rsidR="00F1040E" w:rsidRDefault="00461A02" w:rsidP="00461A02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1、</w:t>
            </w:r>
            <w:r w:rsidR="00F1040E">
              <w:rPr>
                <w:rFonts w:ascii="宋体" w:cs="宋体" w:hint="eastAsia"/>
                <w:szCs w:val="21"/>
              </w:rPr>
              <w:t>课程思政</w:t>
            </w:r>
            <w:r w:rsidR="002A6F23">
              <w:rPr>
                <w:rFonts w:ascii="宋体" w:cs="宋体" w:hint="eastAsia"/>
                <w:szCs w:val="21"/>
              </w:rPr>
              <w:t>育人</w:t>
            </w:r>
            <w:r w:rsidR="00F1040E">
              <w:rPr>
                <w:rFonts w:ascii="宋体" w:cs="宋体" w:hint="eastAsia"/>
                <w:szCs w:val="21"/>
              </w:rPr>
              <w:t>方面：</w:t>
            </w:r>
            <w:r w:rsidR="002A6F23">
              <w:rPr>
                <w:rFonts w:ascii="宋体" w:cs="宋体" w:hint="eastAsia"/>
                <w:szCs w:val="21"/>
              </w:rPr>
              <w:t>推行课程思政全覆盖</w:t>
            </w:r>
            <w:r w:rsidR="00502527">
              <w:rPr>
                <w:rFonts w:ascii="宋体" w:cs="宋体" w:hint="eastAsia"/>
                <w:szCs w:val="21"/>
              </w:rPr>
              <w:t>。</w:t>
            </w:r>
            <w:r w:rsidR="002A6F23">
              <w:rPr>
                <w:rFonts w:ascii="宋体" w:cs="宋体" w:hint="eastAsia"/>
                <w:szCs w:val="21"/>
              </w:rPr>
              <w:t>新生研讨课组织本科生</w:t>
            </w:r>
            <w:r w:rsidR="006B6DA8">
              <w:rPr>
                <w:rFonts w:ascii="宋体" w:cs="宋体" w:hint="eastAsia"/>
                <w:szCs w:val="21"/>
              </w:rPr>
              <w:t>走进水土保持研究所参观学习，</w:t>
            </w:r>
            <w:r w:rsidR="006B6DA8" w:rsidRPr="006B6DA8">
              <w:rPr>
                <w:rFonts w:ascii="宋体" w:cs="宋体" w:hint="eastAsia"/>
                <w:szCs w:val="21"/>
              </w:rPr>
              <w:t>感受老一辈科学家为水土保持事业做出的巨大贡献,传承与弘扬黄土精神</w:t>
            </w:r>
            <w:r w:rsidR="006B6DA8">
              <w:rPr>
                <w:rFonts w:ascii="宋体" w:cs="宋体" w:hint="eastAsia"/>
                <w:szCs w:val="21"/>
              </w:rPr>
              <w:t>。</w:t>
            </w:r>
            <w:r w:rsidR="002A6F23">
              <w:rPr>
                <w:rFonts w:ascii="宋体" w:cs="宋体"/>
                <w:szCs w:val="21"/>
              </w:rPr>
              <w:t xml:space="preserve"> </w:t>
            </w:r>
          </w:p>
          <w:p w14:paraId="38F06375" w14:textId="2C3EAE7A" w:rsidR="002A6F23" w:rsidRDefault="00F1040E" w:rsidP="00F1040E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2、实践能力培养方面：一是</w:t>
            </w:r>
            <w:r w:rsidR="00461A02">
              <w:rPr>
                <w:rFonts w:ascii="宋体" w:cs="宋体" w:hint="eastAsia"/>
                <w:szCs w:val="21"/>
              </w:rPr>
              <w:t>细化和加强毕业论文过程管理。邀请校外专家参与毕业论文</w:t>
            </w:r>
            <w:r w:rsidR="00461A02">
              <w:rPr>
                <w:rFonts w:ascii="宋体" w:cs="宋体"/>
                <w:szCs w:val="21"/>
              </w:rPr>
              <w:t>指导</w:t>
            </w:r>
            <w:r w:rsidR="00461A02">
              <w:rPr>
                <w:rFonts w:ascii="宋体" w:cs="宋体" w:hint="eastAsia"/>
                <w:szCs w:val="21"/>
              </w:rPr>
              <w:t>；补充毕业论文过程管理材料；完成全国毕设抽检数据上报</w:t>
            </w:r>
            <w:r w:rsidR="00171B5F">
              <w:rPr>
                <w:rFonts w:ascii="宋体" w:cs="宋体" w:hint="eastAsia"/>
                <w:szCs w:val="21"/>
              </w:rPr>
              <w:t>；</w:t>
            </w:r>
            <w:r w:rsidR="00461A02">
              <w:rPr>
                <w:rFonts w:ascii="宋体" w:cs="宋体"/>
                <w:szCs w:val="21"/>
              </w:rPr>
              <w:t>2024</w:t>
            </w:r>
            <w:r w:rsidR="00461A02">
              <w:rPr>
                <w:rFonts w:ascii="宋体" w:cs="宋体" w:hint="eastAsia"/>
                <w:szCs w:val="21"/>
              </w:rPr>
              <w:t>年度本科毕业论文获校百篇</w:t>
            </w:r>
            <w:r w:rsidR="00461A02">
              <w:rPr>
                <w:rFonts w:ascii="宋体" w:cs="宋体"/>
                <w:szCs w:val="21"/>
              </w:rPr>
              <w:t>1</w:t>
            </w:r>
            <w:r w:rsidR="00461A02">
              <w:rPr>
                <w:rFonts w:ascii="宋体" w:cs="宋体" w:hint="eastAsia"/>
                <w:szCs w:val="21"/>
              </w:rPr>
              <w:t>篇，校优</w:t>
            </w:r>
            <w:r w:rsidR="00461A02">
              <w:rPr>
                <w:rFonts w:ascii="宋体" w:cs="宋体"/>
                <w:szCs w:val="21"/>
              </w:rPr>
              <w:t>3</w:t>
            </w:r>
            <w:r w:rsidR="00461A02">
              <w:rPr>
                <w:rFonts w:ascii="宋体" w:cs="宋体" w:hint="eastAsia"/>
                <w:szCs w:val="21"/>
              </w:rPr>
              <w:t>篇，院优</w:t>
            </w:r>
            <w:r w:rsidR="00461A02">
              <w:rPr>
                <w:rFonts w:ascii="宋体" w:cs="宋体"/>
                <w:szCs w:val="21"/>
              </w:rPr>
              <w:t>7</w:t>
            </w:r>
            <w:r w:rsidR="00461A02">
              <w:rPr>
                <w:rFonts w:ascii="宋体" w:cs="宋体" w:hint="eastAsia"/>
                <w:szCs w:val="21"/>
              </w:rPr>
              <w:t>篇。</w:t>
            </w:r>
            <w:r>
              <w:rPr>
                <w:rFonts w:ascii="宋体" w:cs="宋体" w:hint="eastAsia"/>
                <w:szCs w:val="21"/>
              </w:rPr>
              <w:t>二是加强实践教学基地建设。2024年新增一个校企合作的实践教学基地。三是</w:t>
            </w:r>
            <w:r w:rsidR="002A6F23">
              <w:rPr>
                <w:rFonts w:ascii="宋体" w:cs="宋体" w:hint="eastAsia"/>
                <w:szCs w:val="21"/>
              </w:rPr>
              <w:t>加强</w:t>
            </w:r>
            <w:r>
              <w:rPr>
                <w:rFonts w:ascii="宋体" w:cs="宋体" w:hint="eastAsia"/>
                <w:szCs w:val="21"/>
              </w:rPr>
              <w:t>本科生实习</w:t>
            </w:r>
            <w:r w:rsidR="002A6F23">
              <w:rPr>
                <w:rFonts w:ascii="宋体" w:cs="宋体" w:hint="eastAsia"/>
                <w:szCs w:val="21"/>
              </w:rPr>
              <w:t>管理</w:t>
            </w:r>
            <w:r>
              <w:rPr>
                <w:rFonts w:ascii="宋体" w:cs="宋体" w:hint="eastAsia"/>
                <w:szCs w:val="21"/>
              </w:rPr>
              <w:t>。教学督导</w:t>
            </w:r>
            <w:r w:rsidR="00171B5F">
              <w:rPr>
                <w:rFonts w:ascii="宋体" w:cs="宋体" w:hint="eastAsia"/>
                <w:szCs w:val="21"/>
              </w:rPr>
              <w:t>亲临现场进行监督指导；</w:t>
            </w:r>
            <w:r w:rsidR="002A6F23">
              <w:rPr>
                <w:rFonts w:ascii="宋体" w:cs="宋体" w:hint="eastAsia"/>
                <w:szCs w:val="21"/>
              </w:rPr>
              <w:t>加强</w:t>
            </w:r>
            <w:r w:rsidR="00171B5F">
              <w:rPr>
                <w:rFonts w:ascii="宋体" w:cs="宋体" w:hint="eastAsia"/>
                <w:szCs w:val="21"/>
              </w:rPr>
              <w:t>学生</w:t>
            </w:r>
            <w:r w:rsidR="002A6F23">
              <w:rPr>
                <w:rFonts w:ascii="宋体" w:cs="宋体" w:hint="eastAsia"/>
                <w:szCs w:val="21"/>
              </w:rPr>
              <w:t>外出实习安全管理，全员签署安全责任书并购买实习保险。</w:t>
            </w:r>
          </w:p>
          <w:p w14:paraId="5505928F" w14:textId="6A432CC1" w:rsidR="00461A02" w:rsidRDefault="00F1040E" w:rsidP="00F1040E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</w:t>
            </w:r>
            <w:r w:rsidR="00461A02">
              <w:rPr>
                <w:rFonts w:ascii="宋体" w:cs="宋体" w:hint="eastAsia"/>
                <w:szCs w:val="21"/>
              </w:rPr>
              <w:t>、</w:t>
            </w:r>
            <w:r>
              <w:rPr>
                <w:rFonts w:ascii="宋体" w:cs="宋体" w:hint="eastAsia"/>
                <w:szCs w:val="21"/>
              </w:rPr>
              <w:t>科研创新能力培养方面：</w:t>
            </w:r>
            <w:r w:rsidR="00461A02">
              <w:rPr>
                <w:rFonts w:ascii="宋体" w:cs="宋体" w:hint="eastAsia"/>
                <w:szCs w:val="21"/>
              </w:rPr>
              <w:t>面向本科生全员推行学业导师制</w:t>
            </w:r>
            <w:r w:rsidR="00171B5F">
              <w:rPr>
                <w:rFonts w:ascii="宋体" w:cs="宋体" w:hint="eastAsia"/>
                <w:szCs w:val="21"/>
              </w:rPr>
              <w:t>，</w:t>
            </w:r>
            <w:r w:rsidR="00461A02">
              <w:rPr>
                <w:rFonts w:ascii="宋体" w:cs="宋体" w:hint="eastAsia"/>
                <w:szCs w:val="21"/>
              </w:rPr>
              <w:t>搭建学生与教师长期交流平台，促进大创项目、学科竞赛、毕业论文等连贯培养。组织大学生创新训练计划项目（大创项目）中期检查</w:t>
            </w:r>
            <w:r w:rsidR="00461A02">
              <w:rPr>
                <w:rFonts w:ascii="宋体" w:cs="宋体"/>
                <w:szCs w:val="21"/>
              </w:rPr>
              <w:t>42</w:t>
            </w:r>
            <w:r w:rsidR="00461A02">
              <w:rPr>
                <w:rFonts w:ascii="宋体" w:cs="宋体" w:hint="eastAsia"/>
                <w:szCs w:val="21"/>
              </w:rPr>
              <w:t>项、结题验收</w:t>
            </w:r>
            <w:r w:rsidR="00461A02">
              <w:rPr>
                <w:rFonts w:ascii="宋体" w:cs="宋体"/>
                <w:szCs w:val="21"/>
              </w:rPr>
              <w:t>58</w:t>
            </w:r>
            <w:r w:rsidR="00461A02">
              <w:rPr>
                <w:rFonts w:ascii="宋体" w:cs="宋体" w:hint="eastAsia"/>
                <w:szCs w:val="21"/>
              </w:rPr>
              <w:t>项，推荐</w:t>
            </w:r>
            <w:r w:rsidR="00461A02">
              <w:rPr>
                <w:rFonts w:ascii="宋体" w:cs="宋体"/>
                <w:szCs w:val="21"/>
              </w:rPr>
              <w:t>2025</w:t>
            </w:r>
            <w:r w:rsidR="00461A02">
              <w:rPr>
                <w:rFonts w:ascii="宋体" w:cs="宋体" w:hint="eastAsia"/>
                <w:szCs w:val="21"/>
              </w:rPr>
              <w:t>年项目申报</w:t>
            </w:r>
            <w:r w:rsidR="00461A02">
              <w:rPr>
                <w:rFonts w:ascii="宋体" w:cs="宋体"/>
                <w:szCs w:val="21"/>
              </w:rPr>
              <w:t>38</w:t>
            </w:r>
            <w:r w:rsidR="00461A02">
              <w:rPr>
                <w:rFonts w:ascii="宋体" w:cs="宋体" w:hint="eastAsia"/>
                <w:szCs w:val="21"/>
              </w:rPr>
              <w:t>项，本科生大创项目参与度高达85%。组织本科生积极参加各类学科竞赛，</w:t>
            </w:r>
            <w:r w:rsidR="00461A02">
              <w:rPr>
                <w:rFonts w:ascii="宋体" w:cs="宋体"/>
                <w:szCs w:val="21"/>
              </w:rPr>
              <w:t>2024</w:t>
            </w:r>
            <w:r w:rsidR="00461A02">
              <w:rPr>
                <w:rFonts w:ascii="宋体" w:cs="宋体" w:hint="eastAsia"/>
                <w:szCs w:val="21"/>
              </w:rPr>
              <w:t>年度荣获国家级奖10项、省级24项，本科生学科竞赛参与度为49.4%。</w:t>
            </w:r>
          </w:p>
          <w:p w14:paraId="1EEC9F6D" w14:textId="165191EB" w:rsidR="006B6DA8" w:rsidRDefault="00D15887" w:rsidP="00F1040E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4、</w:t>
            </w:r>
            <w:r w:rsidR="004B30E1">
              <w:rPr>
                <w:rFonts w:ascii="宋体" w:cs="宋体" w:hint="eastAsia"/>
                <w:szCs w:val="21"/>
              </w:rPr>
              <w:t>学生培训方面：</w:t>
            </w:r>
            <w:r w:rsidR="00F71900">
              <w:rPr>
                <w:rFonts w:ascii="宋体" w:cs="宋体" w:hint="eastAsia"/>
                <w:szCs w:val="21"/>
              </w:rPr>
              <w:t>多次</w:t>
            </w:r>
            <w:r w:rsidR="006B6DA8">
              <w:rPr>
                <w:rFonts w:ascii="宋体" w:cs="宋体" w:hint="eastAsia"/>
                <w:szCs w:val="21"/>
              </w:rPr>
              <w:t>组织学生积极参加水土保持研究所</w:t>
            </w:r>
            <w:r w:rsidR="00154E7E">
              <w:rPr>
                <w:rFonts w:ascii="宋体" w:cs="宋体" w:hint="eastAsia"/>
                <w:szCs w:val="21"/>
              </w:rPr>
              <w:t>国内外同行专家的</w:t>
            </w:r>
            <w:r w:rsidR="006B6DA8">
              <w:rPr>
                <w:rFonts w:ascii="宋体" w:cs="宋体" w:hint="eastAsia"/>
                <w:szCs w:val="21"/>
              </w:rPr>
              <w:t>学术报告会。组织100名本科生、研究生参加</w:t>
            </w:r>
            <w:r w:rsidR="00154E7E">
              <w:rPr>
                <w:rFonts w:ascii="宋体" w:cs="宋体" w:hint="eastAsia"/>
                <w:szCs w:val="21"/>
              </w:rPr>
              <w:t>2024年</w:t>
            </w:r>
            <w:r w:rsidR="006B6DA8">
              <w:rPr>
                <w:rFonts w:ascii="宋体" w:cs="宋体" w:hint="eastAsia"/>
                <w:szCs w:val="21"/>
              </w:rPr>
              <w:t>中国水土保持学会举办的“生产建设项目水土保持方案编制技术人员”培训（计36学时），全部通过考核，并获得中国水土保持学会培训证书。</w:t>
            </w:r>
          </w:p>
          <w:p w14:paraId="524D44E0" w14:textId="162D9EF6" w:rsidR="00461A02" w:rsidRDefault="00166F7F" w:rsidP="00154E7E">
            <w:pPr>
              <w:suppressLineNumbers/>
              <w:suppressAutoHyphens/>
              <w:autoSpaceDN w:val="0"/>
              <w:spacing w:line="340" w:lineRule="exact"/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此外</w:t>
            </w:r>
            <w:r w:rsidR="00023B07">
              <w:rPr>
                <w:rFonts w:ascii="宋体" w:cs="宋体" w:hint="eastAsia"/>
                <w:szCs w:val="21"/>
              </w:rPr>
              <w:t>，</w:t>
            </w:r>
            <w:r>
              <w:rPr>
                <w:rFonts w:ascii="宋体" w:cs="宋体" w:hint="eastAsia"/>
                <w:szCs w:val="21"/>
              </w:rPr>
              <w:t>其他</w:t>
            </w:r>
            <w:r w:rsidR="000F2360">
              <w:rPr>
                <w:rFonts w:ascii="宋体" w:cs="宋体" w:hint="eastAsia"/>
                <w:szCs w:val="21"/>
              </w:rPr>
              <w:t>日常</w:t>
            </w:r>
            <w:r w:rsidR="00171B5F">
              <w:rPr>
                <w:rFonts w:ascii="宋体" w:cs="宋体" w:hint="eastAsia"/>
                <w:szCs w:val="21"/>
              </w:rPr>
              <w:t>教学</w:t>
            </w:r>
            <w:r w:rsidR="00023B07">
              <w:rPr>
                <w:rFonts w:ascii="宋体" w:cs="宋体" w:hint="eastAsia"/>
                <w:szCs w:val="21"/>
              </w:rPr>
              <w:t>管理</w:t>
            </w:r>
            <w:r w:rsidR="00154E7E">
              <w:rPr>
                <w:rFonts w:ascii="宋体" w:cs="宋体" w:hint="eastAsia"/>
                <w:szCs w:val="21"/>
              </w:rPr>
              <w:t>工作</w:t>
            </w:r>
            <w:r w:rsidR="00023B07">
              <w:rPr>
                <w:rFonts w:ascii="宋体" w:cs="宋体" w:hint="eastAsia"/>
                <w:szCs w:val="21"/>
              </w:rPr>
              <w:t>均顺利完成</w:t>
            </w:r>
            <w:r w:rsidR="00154E7E">
              <w:rPr>
                <w:rFonts w:ascii="宋体" w:cs="宋体" w:hint="eastAsia"/>
                <w:szCs w:val="21"/>
              </w:rPr>
              <w:t>。</w:t>
            </w:r>
            <w:r w:rsidR="00AD60AD">
              <w:rPr>
                <w:rFonts w:ascii="宋体" w:cs="宋体" w:hint="eastAsia"/>
                <w:szCs w:val="21"/>
              </w:rPr>
              <w:t>一是</w:t>
            </w:r>
            <w:r w:rsidR="00461A02">
              <w:rPr>
                <w:rFonts w:ascii="宋体" w:cs="宋体" w:hint="eastAsia"/>
                <w:szCs w:val="21"/>
              </w:rPr>
              <w:t>强化学籍管理。完成</w:t>
            </w:r>
            <w:r w:rsidR="00461A02">
              <w:rPr>
                <w:rFonts w:ascii="宋体" w:cs="宋体"/>
                <w:szCs w:val="21"/>
              </w:rPr>
              <w:t>2024</w:t>
            </w:r>
            <w:r w:rsidR="00461A02">
              <w:rPr>
                <w:rFonts w:ascii="宋体" w:cs="宋体" w:hint="eastAsia"/>
                <w:szCs w:val="21"/>
              </w:rPr>
              <w:t>年本科生转专业工作、学籍异动工作、毕业审核工作、学士学位授予工作，规范相关文件的档案管理。联合学工办，完成</w:t>
            </w:r>
            <w:r w:rsidR="00461A02">
              <w:rPr>
                <w:rFonts w:ascii="宋体" w:cs="宋体"/>
                <w:szCs w:val="21"/>
              </w:rPr>
              <w:t>2024</w:t>
            </w:r>
            <w:r w:rsidR="00461A02">
              <w:rPr>
                <w:rFonts w:ascii="宋体" w:cs="宋体" w:hint="eastAsia"/>
                <w:szCs w:val="21"/>
              </w:rPr>
              <w:t>年度学生学业预警和清理工作。</w:t>
            </w:r>
            <w:r w:rsidR="00AD60AD">
              <w:rPr>
                <w:rFonts w:ascii="宋体" w:cs="宋体" w:hint="eastAsia"/>
                <w:szCs w:val="21"/>
              </w:rPr>
              <w:t>二是</w:t>
            </w:r>
            <w:r w:rsidR="00461A02">
              <w:rPr>
                <w:rFonts w:ascii="宋体" w:cs="宋体" w:hint="eastAsia"/>
                <w:szCs w:val="21"/>
              </w:rPr>
              <w:t>严把普通推免关。严格按照学校、学院相关规定，</w:t>
            </w:r>
            <w:r w:rsidR="00171B5F">
              <w:rPr>
                <w:rFonts w:ascii="宋体" w:cs="宋体" w:hint="eastAsia"/>
                <w:szCs w:val="21"/>
              </w:rPr>
              <w:t>通过材料审查、面试等综合考核，从符合推免资格的</w:t>
            </w:r>
            <w:r w:rsidR="00461A02">
              <w:rPr>
                <w:rFonts w:ascii="宋体" w:cs="宋体" w:hint="eastAsia"/>
                <w:szCs w:val="21"/>
              </w:rPr>
              <w:t>30名</w:t>
            </w:r>
            <w:r w:rsidR="00461A02">
              <w:rPr>
                <w:rFonts w:ascii="宋体" w:cs="宋体"/>
                <w:szCs w:val="21"/>
              </w:rPr>
              <w:t>2021</w:t>
            </w:r>
            <w:r w:rsidR="00461A02">
              <w:rPr>
                <w:rFonts w:ascii="宋体" w:cs="宋体" w:hint="eastAsia"/>
                <w:szCs w:val="21"/>
              </w:rPr>
              <w:t>级</w:t>
            </w:r>
            <w:r w:rsidR="00171B5F">
              <w:rPr>
                <w:rFonts w:ascii="宋体" w:cs="宋体" w:hint="eastAsia"/>
                <w:szCs w:val="21"/>
              </w:rPr>
              <w:t>学生中，</w:t>
            </w:r>
            <w:r w:rsidR="00461A02">
              <w:rPr>
                <w:rFonts w:ascii="宋体" w:cs="宋体" w:hint="eastAsia"/>
                <w:szCs w:val="21"/>
              </w:rPr>
              <w:t>推荐普通推免19人。</w:t>
            </w:r>
            <w:r w:rsidR="00AD60AD">
              <w:rPr>
                <w:rFonts w:ascii="宋体" w:cs="宋体" w:hint="eastAsia"/>
                <w:szCs w:val="21"/>
              </w:rPr>
              <w:t>三是</w:t>
            </w:r>
            <w:r w:rsidR="00461A02">
              <w:rPr>
                <w:rFonts w:ascii="宋体" w:cs="宋体" w:hint="eastAsia"/>
                <w:szCs w:val="21"/>
              </w:rPr>
              <w:t>扎实做好招生宣传工作。</w:t>
            </w:r>
            <w:r w:rsidR="00171B5F">
              <w:rPr>
                <w:rFonts w:ascii="宋体" w:cs="宋体" w:hint="eastAsia"/>
                <w:szCs w:val="21"/>
              </w:rPr>
              <w:t>由学院领导班子和资深</w:t>
            </w:r>
            <w:r w:rsidR="00461A02">
              <w:rPr>
                <w:rFonts w:ascii="宋体" w:cs="宋体" w:hint="eastAsia"/>
                <w:szCs w:val="21"/>
              </w:rPr>
              <w:t>专家</w:t>
            </w:r>
            <w:r w:rsidR="00171B5F">
              <w:rPr>
                <w:rFonts w:ascii="宋体" w:cs="宋体" w:hint="eastAsia"/>
                <w:szCs w:val="21"/>
              </w:rPr>
              <w:t>组建成招生团队，</w:t>
            </w:r>
            <w:r w:rsidR="00461A02">
              <w:rPr>
                <w:rFonts w:ascii="宋体" w:cs="宋体" w:hint="eastAsia"/>
                <w:szCs w:val="21"/>
              </w:rPr>
              <w:t>前往宁夏两所优秀生源高中开展专家科普报告；参加宁夏招生宣传咨询会，通过分发宣传材料及面对面的交流，为家长学生答疑解惑。</w:t>
            </w:r>
          </w:p>
          <w:p w14:paraId="7C464633" w14:textId="10C44264" w:rsidR="00461A02" w:rsidRPr="0003268C" w:rsidRDefault="00461A02" w:rsidP="00AD2406">
            <w:pPr>
              <w:ind w:firstLineChars="200" w:firstLine="420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本年度在学院领导和同事的关心和帮助下，政治思想和工作</w:t>
            </w:r>
            <w:r>
              <w:rPr>
                <w:rFonts w:ascii="宋体" w:cs="宋体"/>
                <w:szCs w:val="21"/>
              </w:rPr>
              <w:t>能力</w:t>
            </w:r>
            <w:r>
              <w:rPr>
                <w:rFonts w:ascii="宋体" w:cs="宋体" w:hint="eastAsia"/>
                <w:szCs w:val="21"/>
              </w:rPr>
              <w:t>都得到</w:t>
            </w:r>
            <w:r>
              <w:rPr>
                <w:rFonts w:ascii="宋体" w:cs="宋体"/>
                <w:szCs w:val="21"/>
              </w:rPr>
              <w:t>较大</w:t>
            </w:r>
            <w:r>
              <w:rPr>
                <w:rFonts w:ascii="宋体" w:cs="宋体" w:hint="eastAsia"/>
                <w:szCs w:val="21"/>
              </w:rPr>
              <w:t>提高，</w:t>
            </w:r>
            <w:r>
              <w:rPr>
                <w:rFonts w:ascii="宋体" w:cs="宋体"/>
                <w:szCs w:val="21"/>
              </w:rPr>
              <w:t>但</w:t>
            </w:r>
            <w:r>
              <w:rPr>
                <w:rFonts w:ascii="宋体" w:cs="宋体" w:hint="eastAsia"/>
                <w:szCs w:val="21"/>
              </w:rPr>
              <w:t>也存在一些亟待改进的地方。今后我将认真总结经验，克服不足，在教学管理岗位上做出更大的成绩，</w:t>
            </w:r>
            <w:r>
              <w:rPr>
                <w:rFonts w:ascii="宋体" w:cs="宋体"/>
                <w:szCs w:val="21"/>
              </w:rPr>
              <w:t>为学校发展贡献自己的</w:t>
            </w:r>
            <w:r>
              <w:rPr>
                <w:rFonts w:ascii="宋体" w:cs="宋体" w:hint="eastAsia"/>
                <w:szCs w:val="21"/>
              </w:rPr>
              <w:t>一份</w:t>
            </w:r>
            <w:r>
              <w:rPr>
                <w:rFonts w:ascii="宋体" w:cs="宋体"/>
                <w:szCs w:val="21"/>
              </w:rPr>
              <w:t>力量。</w:t>
            </w:r>
          </w:p>
        </w:tc>
      </w:tr>
      <w:tr w:rsidR="00C33924" w14:paraId="0EFDA248" w14:textId="77777777" w:rsidTr="00CC51D4">
        <w:tc>
          <w:tcPr>
            <w:tcW w:w="1384" w:type="dxa"/>
            <w:textDirection w:val="tbRlV"/>
            <w:vAlign w:val="center"/>
          </w:tcPr>
          <w:p w14:paraId="32C9CB70" w14:textId="11CFBB35" w:rsidR="00C33924" w:rsidRDefault="00C33924" w:rsidP="000B5A23">
            <w:pPr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处室或科室（系）意</w:t>
            </w:r>
            <w:r w:rsidR="00C1778E">
              <w:rPr>
                <w:rFonts w:ascii="仿宋" w:eastAsia="仿宋" w:hAnsi="仿宋" w:hint="eastAsia"/>
                <w:bCs/>
                <w:sz w:val="24"/>
              </w:rPr>
              <w:t>见</w:t>
            </w:r>
          </w:p>
        </w:tc>
        <w:tc>
          <w:tcPr>
            <w:tcW w:w="7138" w:type="dxa"/>
            <w:gridSpan w:val="4"/>
          </w:tcPr>
          <w:p w14:paraId="5B3018CC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F343F39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26A43DF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59F32EF" w14:textId="77777777" w:rsidR="00C1778E" w:rsidRDefault="00C1778E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EA8D81C" w14:textId="77777777" w:rsidR="00C1778E" w:rsidRDefault="00C1778E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CE21CAD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972ED4C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9063062" w14:textId="77777777" w:rsidR="00C33924" w:rsidRDefault="00C33924" w:rsidP="00C33924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负责人签字：              年  月  日</w:t>
            </w:r>
          </w:p>
          <w:p w14:paraId="4F9E8268" w14:textId="2D7B0D26" w:rsidR="00C33924" w:rsidRDefault="00C33924" w:rsidP="00C33924"/>
        </w:tc>
      </w:tr>
      <w:tr w:rsidR="00C1778E" w14:paraId="721339A2" w14:textId="77777777" w:rsidTr="00C95CC8">
        <w:tc>
          <w:tcPr>
            <w:tcW w:w="1384" w:type="dxa"/>
            <w:textDirection w:val="tbRlV"/>
            <w:vAlign w:val="center"/>
          </w:tcPr>
          <w:p w14:paraId="3347571C" w14:textId="1C21D059" w:rsidR="00C1778E" w:rsidRDefault="00C1778E" w:rsidP="00C1778E">
            <w:pPr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t>基层单位（党委）意见</w:t>
            </w:r>
          </w:p>
        </w:tc>
        <w:tc>
          <w:tcPr>
            <w:tcW w:w="7138" w:type="dxa"/>
            <w:gridSpan w:val="4"/>
          </w:tcPr>
          <w:p w14:paraId="58429DC7" w14:textId="77777777" w:rsidR="00C1778E" w:rsidRDefault="00C1778E" w:rsidP="00C1778E">
            <w:pPr>
              <w:suppressLineNumbers/>
              <w:suppressAutoHyphens/>
              <w:autoSpaceDN w:val="0"/>
              <w:jc w:val="left"/>
              <w:rPr>
                <w:rFonts w:ascii="仿宋" w:eastAsia="仿宋" w:hAnsi="仿宋" w:hint="eastAsia"/>
                <w:color w:val="A5A5A5"/>
                <w:sz w:val="24"/>
              </w:rPr>
            </w:pPr>
            <w:r>
              <w:rPr>
                <w:rFonts w:ascii="仿宋" w:eastAsia="仿宋" w:hAnsi="仿宋" w:hint="eastAsia"/>
                <w:color w:val="A5A5A5"/>
                <w:sz w:val="24"/>
              </w:rPr>
              <w:t>对申请人申报资格、思想政治情况、业务情况综合评价。</w:t>
            </w:r>
          </w:p>
          <w:p w14:paraId="0EABC505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342C053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D696F8A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9B3F0C1" w14:textId="77777777" w:rsidR="00314EC5" w:rsidRDefault="00314EC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0E8C984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（盖章）</w:t>
            </w:r>
          </w:p>
          <w:p w14:paraId="78AF245F" w14:textId="4604235E" w:rsidR="00C1778E" w:rsidRDefault="00C1778E" w:rsidP="00314EC5">
            <w:pPr>
              <w:suppressLineNumbers/>
              <w:suppressAutoHyphens/>
              <w:autoSpaceDN w:val="0"/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年  月  日</w:t>
            </w:r>
          </w:p>
        </w:tc>
      </w:tr>
      <w:tr w:rsidR="00C1778E" w14:paraId="0344952B" w14:textId="77777777" w:rsidTr="00C95CC8">
        <w:tc>
          <w:tcPr>
            <w:tcW w:w="1384" w:type="dxa"/>
            <w:textDirection w:val="tbRlV"/>
            <w:vAlign w:val="center"/>
          </w:tcPr>
          <w:p w14:paraId="1CCB6160" w14:textId="1502EEDB" w:rsidR="00C1778E" w:rsidRDefault="00C1778E" w:rsidP="00C1778E">
            <w:pPr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t>资格审查情况</w:t>
            </w:r>
          </w:p>
        </w:tc>
        <w:tc>
          <w:tcPr>
            <w:tcW w:w="7138" w:type="dxa"/>
            <w:gridSpan w:val="4"/>
          </w:tcPr>
          <w:p w14:paraId="2C920B38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EE8A453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DA2B412" w14:textId="77777777" w:rsidR="00EC1865" w:rsidRDefault="00EC186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F69E9FC" w14:textId="77777777" w:rsidR="00EC1865" w:rsidRDefault="00EC186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C515EBA" w14:textId="77777777" w:rsidR="00EC1865" w:rsidRDefault="00EC186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DF4D6A6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（盖章）</w:t>
            </w:r>
          </w:p>
          <w:p w14:paraId="62C03881" w14:textId="0E03A44E" w:rsidR="00C1778E" w:rsidRDefault="00C1778E" w:rsidP="00EC1865">
            <w:pPr>
              <w:suppressLineNumbers/>
              <w:suppressAutoHyphens/>
              <w:autoSpaceDN w:val="0"/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年  月  日</w:t>
            </w:r>
          </w:p>
        </w:tc>
      </w:tr>
      <w:tr w:rsidR="00C1778E" w14:paraId="0AA78AAE" w14:textId="77777777" w:rsidTr="00C95CC8">
        <w:tc>
          <w:tcPr>
            <w:tcW w:w="1384" w:type="dxa"/>
            <w:textDirection w:val="tbRlV"/>
            <w:vAlign w:val="center"/>
          </w:tcPr>
          <w:p w14:paraId="25CAEBD0" w14:textId="4288D605" w:rsidR="00C1778E" w:rsidRDefault="00C1778E" w:rsidP="00C1778E">
            <w:pPr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t>评审工作小组意见</w:t>
            </w:r>
          </w:p>
        </w:tc>
        <w:tc>
          <w:tcPr>
            <w:tcW w:w="7138" w:type="dxa"/>
            <w:gridSpan w:val="4"/>
          </w:tcPr>
          <w:p w14:paraId="16874DB1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5FBC4AE7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3F6A4D79" w14:textId="77777777" w:rsidR="00314EC5" w:rsidRDefault="00314EC5" w:rsidP="00C1778E">
            <w:pPr>
              <w:suppressLineNumbers/>
              <w:suppressAutoHyphens/>
              <w:autoSpaceDN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6D79EC89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14:paraId="55926452" w14:textId="03DA6C50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（盖章）</w:t>
            </w:r>
          </w:p>
          <w:p w14:paraId="0BC4741F" w14:textId="6C1F86E9" w:rsidR="00C1778E" w:rsidRDefault="00C1778E" w:rsidP="00C1778E"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月  日</w:t>
            </w:r>
          </w:p>
        </w:tc>
      </w:tr>
      <w:tr w:rsidR="00C1778E" w14:paraId="59055EA4" w14:textId="77777777" w:rsidTr="00C95CC8">
        <w:tc>
          <w:tcPr>
            <w:tcW w:w="1384" w:type="dxa"/>
            <w:textDirection w:val="tbRlV"/>
            <w:vAlign w:val="center"/>
          </w:tcPr>
          <w:p w14:paraId="7FE86F50" w14:textId="108792C8" w:rsidR="00C1778E" w:rsidRDefault="00C1778E" w:rsidP="00C1778E">
            <w:pPr>
              <w:jc w:val="center"/>
            </w:pPr>
            <w:r>
              <w:rPr>
                <w:rFonts w:ascii="仿宋" w:eastAsia="仿宋" w:hAnsi="仿宋" w:hint="eastAsia"/>
                <w:bCs/>
                <w:sz w:val="24"/>
              </w:rPr>
              <w:t>学校意见</w:t>
            </w:r>
          </w:p>
        </w:tc>
        <w:tc>
          <w:tcPr>
            <w:tcW w:w="7138" w:type="dxa"/>
            <w:gridSpan w:val="4"/>
          </w:tcPr>
          <w:p w14:paraId="3C16B921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EC902DA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61A322F" w14:textId="77777777" w:rsidR="00314EC5" w:rsidRDefault="00314EC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ADBE25F" w14:textId="77777777" w:rsidR="00C1778E" w:rsidRDefault="00C1778E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880849B" w14:textId="77777777" w:rsidR="00EC1865" w:rsidRDefault="00EC186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A41580B" w14:textId="77777777" w:rsidR="00EC1865" w:rsidRDefault="00EC1865" w:rsidP="00C1778E">
            <w:pPr>
              <w:suppressLineNumbers/>
              <w:suppressAutoHyphens/>
              <w:autoSpaceDN w:val="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0885537" w14:textId="77777777" w:rsidR="00C1778E" w:rsidRDefault="00C1778E" w:rsidP="00C1778E">
            <w:pPr>
              <w:suppressLineNumbers/>
              <w:suppressAutoHyphens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（盖章）</w:t>
            </w:r>
          </w:p>
          <w:p w14:paraId="68351F79" w14:textId="6939FED0" w:rsidR="00C1778E" w:rsidRDefault="00C1778E" w:rsidP="00C1778E"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月  日</w:t>
            </w:r>
          </w:p>
        </w:tc>
      </w:tr>
    </w:tbl>
    <w:p w14:paraId="1549BF94" w14:textId="7CABD97B" w:rsidR="00C33924" w:rsidRPr="000B5A23" w:rsidRDefault="000B5A23" w:rsidP="000B5A23">
      <w:pPr>
        <w:spacing w:beforeLines="50" w:before="156"/>
        <w:ind w:firstLineChars="50" w:firstLine="105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注：此表用A4纸双面打印。</w:t>
      </w:r>
    </w:p>
    <w:sectPr w:rsidR="00C33924" w:rsidRPr="000B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924"/>
    <w:rsid w:val="000164BA"/>
    <w:rsid w:val="00023B07"/>
    <w:rsid w:val="0003268C"/>
    <w:rsid w:val="000B5A23"/>
    <w:rsid w:val="000F2360"/>
    <w:rsid w:val="001349FA"/>
    <w:rsid w:val="00154E7E"/>
    <w:rsid w:val="00166F7F"/>
    <w:rsid w:val="00171B5F"/>
    <w:rsid w:val="001874BB"/>
    <w:rsid w:val="001B20F2"/>
    <w:rsid w:val="0023344E"/>
    <w:rsid w:val="002A6F23"/>
    <w:rsid w:val="00300CF4"/>
    <w:rsid w:val="003148A2"/>
    <w:rsid w:val="00314EC5"/>
    <w:rsid w:val="003A4ED2"/>
    <w:rsid w:val="003D66CA"/>
    <w:rsid w:val="00421485"/>
    <w:rsid w:val="00461A02"/>
    <w:rsid w:val="004A1755"/>
    <w:rsid w:val="004B30E1"/>
    <w:rsid w:val="00502527"/>
    <w:rsid w:val="00533E76"/>
    <w:rsid w:val="0055271A"/>
    <w:rsid w:val="00560C56"/>
    <w:rsid w:val="00562ED1"/>
    <w:rsid w:val="00582B45"/>
    <w:rsid w:val="006B6DA8"/>
    <w:rsid w:val="00734DA2"/>
    <w:rsid w:val="00753B8A"/>
    <w:rsid w:val="007C0BFA"/>
    <w:rsid w:val="008205FA"/>
    <w:rsid w:val="00894A4C"/>
    <w:rsid w:val="008D680E"/>
    <w:rsid w:val="009A58F3"/>
    <w:rsid w:val="009D4E73"/>
    <w:rsid w:val="00A02469"/>
    <w:rsid w:val="00AD2406"/>
    <w:rsid w:val="00AD60AD"/>
    <w:rsid w:val="00B6755A"/>
    <w:rsid w:val="00B73226"/>
    <w:rsid w:val="00C1778E"/>
    <w:rsid w:val="00C33924"/>
    <w:rsid w:val="00CB2160"/>
    <w:rsid w:val="00CD314C"/>
    <w:rsid w:val="00D15887"/>
    <w:rsid w:val="00DB603E"/>
    <w:rsid w:val="00E605C8"/>
    <w:rsid w:val="00E829A5"/>
    <w:rsid w:val="00E86BD2"/>
    <w:rsid w:val="00EC1865"/>
    <w:rsid w:val="00EE3CFF"/>
    <w:rsid w:val="00F1040E"/>
    <w:rsid w:val="00F71900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D1E2"/>
  <w15:chartTrackingRefBased/>
  <w15:docId w15:val="{3DCFCC2E-8320-4DC7-B8FF-75E345D7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2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2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2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92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9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92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92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3392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9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92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9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92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33924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C3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qi</dc:creator>
  <cp:keywords/>
  <dc:description/>
  <cp:lastModifiedBy>nan qi</cp:lastModifiedBy>
  <cp:revision>46</cp:revision>
  <dcterms:created xsi:type="dcterms:W3CDTF">2024-12-31T03:29:00Z</dcterms:created>
  <dcterms:modified xsi:type="dcterms:W3CDTF">2024-12-31T08:32:00Z</dcterms:modified>
</cp:coreProperties>
</file>